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594F" w14:textId="77777777" w:rsidR="002E5E2B" w:rsidRPr="007534E8" w:rsidRDefault="002E5E2B" w:rsidP="00DE60E3">
      <w:pPr>
        <w:jc w:val="both"/>
        <w:rPr>
          <w:b/>
          <w:bCs/>
          <w:lang w:val="en-US"/>
        </w:rPr>
      </w:pPr>
    </w:p>
    <w:p w14:paraId="7DEC6C76" w14:textId="6B23A5E2" w:rsidR="007534E8" w:rsidRPr="002D4D49" w:rsidRDefault="007534E8" w:rsidP="00DE60E3">
      <w:pPr>
        <w:spacing w:line="240" w:lineRule="auto"/>
        <w:jc w:val="both"/>
        <w:rPr>
          <w:b/>
          <w:bCs/>
          <w:sz w:val="22"/>
          <w:szCs w:val="22"/>
          <w:lang w:val="en-US"/>
        </w:rPr>
      </w:pPr>
      <w:r w:rsidRPr="002D4D49">
        <w:rPr>
          <w:b/>
          <w:bCs/>
          <w:sz w:val="22"/>
          <w:szCs w:val="22"/>
          <w:lang w:val="en-US"/>
        </w:rPr>
        <w:t xml:space="preserve">Climate Change and Environmental Experts </w:t>
      </w:r>
    </w:p>
    <w:p w14:paraId="1DCA6829" w14:textId="71B36E38" w:rsidR="00A167A9" w:rsidRPr="002D4D49" w:rsidRDefault="00A167A9" w:rsidP="00DE60E3">
      <w:pPr>
        <w:spacing w:line="240" w:lineRule="auto"/>
        <w:jc w:val="both"/>
        <w:rPr>
          <w:sz w:val="22"/>
          <w:szCs w:val="22"/>
          <w:lang w:val="en-US"/>
        </w:rPr>
      </w:pPr>
      <w:r w:rsidRPr="7A5EB8F5">
        <w:rPr>
          <w:sz w:val="22"/>
          <w:szCs w:val="22"/>
          <w:lang w:val="en-US"/>
        </w:rPr>
        <w:t xml:space="preserve">All humanitarian actors have a shared responsibility and interest </w:t>
      </w:r>
      <w:r w:rsidR="002D4D49" w:rsidRPr="7A5EB8F5">
        <w:rPr>
          <w:sz w:val="22"/>
          <w:szCs w:val="22"/>
          <w:lang w:val="en-US"/>
        </w:rPr>
        <w:t>in viewing</w:t>
      </w:r>
      <w:r w:rsidRPr="7A5EB8F5">
        <w:rPr>
          <w:sz w:val="22"/>
          <w:szCs w:val="22"/>
          <w:lang w:val="en-US"/>
        </w:rPr>
        <w:t xml:space="preserve"> their operations through a climate and environment lens. Within the context of humanitarian action, climate and </w:t>
      </w:r>
      <w:r w:rsidR="002D4D49" w:rsidRPr="7A5EB8F5">
        <w:rPr>
          <w:sz w:val="22"/>
          <w:szCs w:val="22"/>
          <w:lang w:val="en-US"/>
        </w:rPr>
        <w:t>environmental</w:t>
      </w:r>
      <w:r w:rsidRPr="7A5EB8F5">
        <w:rPr>
          <w:sz w:val="22"/>
          <w:szCs w:val="22"/>
          <w:lang w:val="en-US"/>
        </w:rPr>
        <w:t xml:space="preserve"> factors (such as scarce natural resources or changing weather patterns) are often a root cause and driver of conflicts. The environment has a direct impact on </w:t>
      </w:r>
      <w:r w:rsidR="00363F3F" w:rsidRPr="7A5EB8F5">
        <w:rPr>
          <w:sz w:val="22"/>
          <w:szCs w:val="22"/>
          <w:lang w:val="en-US"/>
        </w:rPr>
        <w:t>the vulnerability</w:t>
      </w:r>
      <w:r w:rsidRPr="7A5EB8F5">
        <w:rPr>
          <w:sz w:val="22"/>
          <w:szCs w:val="22"/>
          <w:lang w:val="en-US"/>
        </w:rPr>
        <w:t xml:space="preserve"> of affected communities and the quality of humanitarian action.</w:t>
      </w:r>
    </w:p>
    <w:p w14:paraId="78F0AC1D" w14:textId="7CEAAAB4" w:rsidR="002D4D49" w:rsidRPr="002D4D49" w:rsidRDefault="00A167A9" w:rsidP="00DE60E3">
      <w:pPr>
        <w:spacing w:line="240" w:lineRule="auto"/>
        <w:jc w:val="both"/>
        <w:rPr>
          <w:sz w:val="22"/>
          <w:szCs w:val="22"/>
          <w:lang w:val="en-US"/>
        </w:rPr>
      </w:pPr>
      <w:r w:rsidRPr="002D4D49">
        <w:rPr>
          <w:sz w:val="22"/>
          <w:szCs w:val="22"/>
          <w:lang w:val="en-US"/>
        </w:rPr>
        <w:t>Climate Change and Environmental Experts are responsible for advising programme staff o</w:t>
      </w:r>
      <w:r w:rsidR="00DE60E3">
        <w:rPr>
          <w:sz w:val="22"/>
          <w:szCs w:val="22"/>
          <w:lang w:val="en-US"/>
        </w:rPr>
        <w:t>n</w:t>
      </w:r>
      <w:r w:rsidRPr="002D4D49">
        <w:rPr>
          <w:sz w:val="22"/>
          <w:szCs w:val="22"/>
          <w:lang w:val="en-US"/>
        </w:rPr>
        <w:t xml:space="preserve"> issues related to</w:t>
      </w:r>
      <w:r w:rsidR="00DE60E3">
        <w:rPr>
          <w:sz w:val="22"/>
          <w:szCs w:val="22"/>
          <w:lang w:val="en-US"/>
        </w:rPr>
        <w:t xml:space="preserve"> the</w:t>
      </w:r>
      <w:r w:rsidRPr="002D4D49">
        <w:rPr>
          <w:sz w:val="22"/>
          <w:szCs w:val="22"/>
          <w:lang w:val="en-US"/>
        </w:rPr>
        <w:t xml:space="preserve"> UN agencies’ programming</w:t>
      </w:r>
      <w:r w:rsidR="00DE60E3">
        <w:rPr>
          <w:sz w:val="22"/>
          <w:szCs w:val="22"/>
          <w:lang w:val="en-US"/>
        </w:rPr>
        <w:t xml:space="preserve"> and country context</w:t>
      </w:r>
      <w:r w:rsidRPr="002D4D49">
        <w:rPr>
          <w:sz w:val="22"/>
          <w:szCs w:val="22"/>
          <w:lang w:val="en-US"/>
        </w:rPr>
        <w:t xml:space="preserve">. Advice on programme improvements and project development to address underlying issues and mitigating climate and environment damage is </w:t>
      </w:r>
      <w:r w:rsidR="00DE60E3">
        <w:rPr>
          <w:sz w:val="22"/>
          <w:szCs w:val="22"/>
          <w:lang w:val="en-US"/>
        </w:rPr>
        <w:t>essential</w:t>
      </w:r>
      <w:r w:rsidRPr="002D4D49">
        <w:rPr>
          <w:sz w:val="22"/>
          <w:szCs w:val="22"/>
          <w:lang w:val="en-US"/>
        </w:rPr>
        <w:t xml:space="preserve">. </w:t>
      </w:r>
      <w:r w:rsidR="002D4D49" w:rsidRPr="002D4D49">
        <w:rPr>
          <w:sz w:val="22"/>
          <w:szCs w:val="22"/>
          <w:lang w:val="en-US"/>
        </w:rPr>
        <w:t xml:space="preserve">Climate and Environment Advisers may either focus on one or more specific technical areas or play a coordination role – mainstreaming climate and environment across operations/agencies. </w:t>
      </w:r>
    </w:p>
    <w:p w14:paraId="7BB2A5D1" w14:textId="539A8A15" w:rsidR="002D4D49" w:rsidRPr="002D4D49" w:rsidRDefault="002D4D49" w:rsidP="00DE60E3">
      <w:pPr>
        <w:spacing w:line="240" w:lineRule="auto"/>
        <w:jc w:val="both"/>
        <w:rPr>
          <w:sz w:val="22"/>
          <w:szCs w:val="22"/>
        </w:rPr>
      </w:pPr>
      <w:r w:rsidRPr="002D4D49">
        <w:rPr>
          <w:sz w:val="22"/>
          <w:szCs w:val="22"/>
        </w:rPr>
        <w:t>The Climate Change and Environmental Experts will primarily (not exclusively) be deployed by WFP, UNHCR, UNICEF, FAO and UNFPA, in both emergencies and complex protracted</w:t>
      </w:r>
      <w:r w:rsidR="00DE60E3">
        <w:rPr>
          <w:sz w:val="22"/>
          <w:szCs w:val="22"/>
        </w:rPr>
        <w:t xml:space="preserve"> situations</w:t>
      </w:r>
      <w:r w:rsidRPr="002D4D49">
        <w:rPr>
          <w:sz w:val="22"/>
          <w:szCs w:val="22"/>
        </w:rPr>
        <w:t xml:space="preserve">. </w:t>
      </w:r>
    </w:p>
    <w:p w14:paraId="6EEE43DD" w14:textId="6F522688" w:rsidR="00A167A9" w:rsidRPr="002D4D49" w:rsidRDefault="002D4D49" w:rsidP="00DE60E3">
      <w:pPr>
        <w:spacing w:line="240" w:lineRule="auto"/>
        <w:jc w:val="both"/>
        <w:rPr>
          <w:sz w:val="22"/>
          <w:szCs w:val="22"/>
          <w:lang w:val="en-US"/>
        </w:rPr>
      </w:pPr>
      <w:r w:rsidRPr="7A5EB8F5">
        <w:rPr>
          <w:sz w:val="22"/>
          <w:szCs w:val="22"/>
        </w:rPr>
        <w:t>Examples of tasks and responsibilities</w:t>
      </w:r>
      <w:r w:rsidR="2E7C93B0" w:rsidRPr="7A5EB8F5">
        <w:rPr>
          <w:sz w:val="22"/>
          <w:szCs w:val="22"/>
        </w:rPr>
        <w:t>:</w:t>
      </w:r>
    </w:p>
    <w:p w14:paraId="1396886C" w14:textId="77777777" w:rsidR="00DE60E3" w:rsidRDefault="002D4D49" w:rsidP="368A7B92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  <w:lang w:val="en-GB"/>
        </w:rPr>
      </w:pPr>
      <w:r w:rsidRPr="368A7B92">
        <w:rPr>
          <w:sz w:val="22"/>
          <w:szCs w:val="22"/>
          <w:lang w:val="en-GB"/>
        </w:rPr>
        <w:t>Provide technical advice, communicate and report on climate and environmental issues.</w:t>
      </w:r>
    </w:p>
    <w:p w14:paraId="36C302DA" w14:textId="452E12DD" w:rsidR="007534E8" w:rsidRPr="007534E8" w:rsidRDefault="007534E8" w:rsidP="368A7B92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  <w:lang w:val="en-US"/>
        </w:rPr>
      </w:pPr>
      <w:r w:rsidRPr="368A7B92">
        <w:rPr>
          <w:sz w:val="22"/>
          <w:szCs w:val="22"/>
          <w:lang w:val="en-US"/>
        </w:rPr>
        <w:t>Develop, implement and lead programs that are adaptive, sustainable, and climate resilient. </w:t>
      </w:r>
    </w:p>
    <w:p w14:paraId="72512BDA" w14:textId="77777777" w:rsidR="007534E8" w:rsidRPr="007534E8" w:rsidRDefault="007534E8" w:rsidP="368A7B92">
      <w:pPr>
        <w:pStyle w:val="ListParagraph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en-US"/>
        </w:rPr>
      </w:pPr>
      <w:r w:rsidRPr="368A7B92">
        <w:rPr>
          <w:sz w:val="22"/>
          <w:szCs w:val="22"/>
          <w:lang w:val="en-US"/>
        </w:rPr>
        <w:t>Undertake risk profiling, assessments and contingency planning across the humanitarian sector.  </w:t>
      </w:r>
    </w:p>
    <w:p w14:paraId="1B445773" w14:textId="77777777" w:rsidR="002D4D49" w:rsidRPr="002D4D49" w:rsidRDefault="007534E8" w:rsidP="368A7B92">
      <w:pPr>
        <w:pStyle w:val="ListParagraph"/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n-US"/>
        </w:rPr>
      </w:pPr>
      <w:r w:rsidRPr="368A7B92">
        <w:rPr>
          <w:sz w:val="22"/>
          <w:szCs w:val="22"/>
          <w:lang w:val="en-US"/>
        </w:rPr>
        <w:t>Implement and operationalize climate</w:t>
      </w:r>
      <w:r w:rsidR="002D4D49" w:rsidRPr="368A7B92">
        <w:rPr>
          <w:sz w:val="22"/>
          <w:szCs w:val="22"/>
          <w:lang w:val="en-US"/>
        </w:rPr>
        <w:t>/environment</w:t>
      </w:r>
      <w:r w:rsidRPr="368A7B92">
        <w:rPr>
          <w:sz w:val="22"/>
          <w:szCs w:val="22"/>
          <w:lang w:val="en-US"/>
        </w:rPr>
        <w:t>-smart tools and management systems</w:t>
      </w:r>
      <w:r w:rsidR="002D4D49" w:rsidRPr="368A7B92">
        <w:rPr>
          <w:sz w:val="22"/>
          <w:szCs w:val="22"/>
          <w:lang w:val="en-US"/>
        </w:rPr>
        <w:t xml:space="preserve"> (e.g. Early Warning Systems – EWS).</w:t>
      </w:r>
      <w:r w:rsidRPr="368A7B92">
        <w:rPr>
          <w:sz w:val="22"/>
          <w:szCs w:val="22"/>
          <w:lang w:val="en-US"/>
        </w:rPr>
        <w:t>  </w:t>
      </w:r>
    </w:p>
    <w:p w14:paraId="2F0C2F0D" w14:textId="1238DD88" w:rsidR="007534E8" w:rsidRPr="007534E8" w:rsidRDefault="002D4D49" w:rsidP="368A7B92">
      <w:pPr>
        <w:pStyle w:val="ListParagraph"/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n-US"/>
        </w:rPr>
      </w:pPr>
      <w:r w:rsidRPr="368A7B92">
        <w:rPr>
          <w:sz w:val="22"/>
          <w:szCs w:val="22"/>
          <w:lang w:val="en-US"/>
        </w:rPr>
        <w:t xml:space="preserve">Interact with national and local authorities, international agencies, clusters and sectoral working groups. Identify cross-cutting climate and environmental concerns and facilitate collaboration. </w:t>
      </w:r>
    </w:p>
    <w:p w14:paraId="0175CC16" w14:textId="2F7F175A" w:rsidR="007534E8" w:rsidRPr="007534E8" w:rsidRDefault="007534E8" w:rsidP="368A7B92">
      <w:pPr>
        <w:pStyle w:val="ListParagraph"/>
        <w:numPr>
          <w:ilvl w:val="0"/>
          <w:numId w:val="4"/>
        </w:numPr>
        <w:spacing w:line="240" w:lineRule="auto"/>
        <w:jc w:val="both"/>
        <w:rPr>
          <w:sz w:val="22"/>
          <w:szCs w:val="22"/>
          <w:lang w:val="en-US"/>
        </w:rPr>
      </w:pPr>
      <w:r w:rsidRPr="368A7B92">
        <w:rPr>
          <w:sz w:val="22"/>
          <w:szCs w:val="22"/>
          <w:lang w:val="en-US"/>
        </w:rPr>
        <w:t>Identify and develop training and capacity building activities for staff and stakeholders</w:t>
      </w:r>
      <w:r w:rsidR="002D4D49" w:rsidRPr="368A7B92">
        <w:rPr>
          <w:sz w:val="22"/>
          <w:szCs w:val="22"/>
          <w:lang w:val="en-US"/>
        </w:rPr>
        <w:t xml:space="preserve">. </w:t>
      </w:r>
    </w:p>
    <w:p w14:paraId="03BCD623" w14:textId="1F544B73" w:rsidR="002D4D49" w:rsidRPr="00DE60E3" w:rsidRDefault="007534E8" w:rsidP="368A7B92">
      <w:pPr>
        <w:pStyle w:val="ListParagraph"/>
        <w:numPr>
          <w:ilvl w:val="0"/>
          <w:numId w:val="5"/>
        </w:numPr>
        <w:spacing w:line="240" w:lineRule="auto"/>
        <w:jc w:val="both"/>
        <w:rPr>
          <w:sz w:val="22"/>
          <w:szCs w:val="22"/>
          <w:lang w:val="en-US"/>
        </w:rPr>
      </w:pPr>
      <w:r w:rsidRPr="17D818C4">
        <w:rPr>
          <w:sz w:val="22"/>
          <w:szCs w:val="22"/>
          <w:lang w:val="en-US"/>
        </w:rPr>
        <w:t xml:space="preserve">Research relevant policies, </w:t>
      </w:r>
      <w:r w:rsidR="78F60CC2" w:rsidRPr="17D818C4">
        <w:rPr>
          <w:sz w:val="22"/>
          <w:szCs w:val="22"/>
          <w:lang w:val="en-US"/>
        </w:rPr>
        <w:t xml:space="preserve">regulations, </w:t>
      </w:r>
      <w:r w:rsidRPr="17D818C4">
        <w:rPr>
          <w:sz w:val="22"/>
          <w:szCs w:val="22"/>
          <w:lang w:val="en-US"/>
        </w:rPr>
        <w:t>best practices and funding opportunities, contributing to resource mobilization for the climate</w:t>
      </w:r>
      <w:r w:rsidR="002D4D49" w:rsidRPr="17D818C4">
        <w:rPr>
          <w:sz w:val="22"/>
          <w:szCs w:val="22"/>
          <w:lang w:val="en-US"/>
        </w:rPr>
        <w:t>/environment</w:t>
      </w:r>
      <w:r w:rsidRPr="17D818C4">
        <w:rPr>
          <w:sz w:val="22"/>
          <w:szCs w:val="22"/>
          <w:lang w:val="en-US"/>
        </w:rPr>
        <w:t xml:space="preserve"> portfolio.  </w:t>
      </w:r>
    </w:p>
    <w:p w14:paraId="7F0AE00C" w14:textId="78F98032" w:rsidR="007534E8" w:rsidRPr="00DE60E3" w:rsidRDefault="002D4D49" w:rsidP="00DE60E3">
      <w:p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  <w:lang w:val="en-US"/>
        </w:rPr>
        <w:t>Required qualifications:</w:t>
      </w:r>
    </w:p>
    <w:p w14:paraId="273367FC" w14:textId="2A282ADC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  <w:lang w:val="en-US"/>
        </w:rPr>
        <w:t>Professional technical experience matching the above-mentioned responsibilities.</w:t>
      </w:r>
    </w:p>
    <w:p w14:paraId="499983B5" w14:textId="6EFA8445" w:rsid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7A5EB8F5">
        <w:rPr>
          <w:sz w:val="22"/>
          <w:szCs w:val="22"/>
          <w:lang w:val="en-US"/>
        </w:rPr>
        <w:t>Relevant educational background (advanced university degree in relevant field e.g. Environmental Science, Climate Change, Disaster Management, Sustainability, Natural Resources Management)</w:t>
      </w:r>
      <w:r w:rsidR="1184209C" w:rsidRPr="7A5EB8F5">
        <w:rPr>
          <w:sz w:val="22"/>
          <w:szCs w:val="22"/>
          <w:lang w:val="en-US"/>
        </w:rPr>
        <w:t>.</w:t>
      </w:r>
    </w:p>
    <w:p w14:paraId="3A5922BA" w14:textId="77777777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 xml:space="preserve">Previous United Nations work experience is considered a strong advantage.  </w:t>
      </w:r>
    </w:p>
    <w:p w14:paraId="12F8BAA3" w14:textId="77777777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>A minimum of 3 years’ specific experience with climate change</w:t>
      </w:r>
      <w:r>
        <w:rPr>
          <w:sz w:val="22"/>
          <w:szCs w:val="22"/>
        </w:rPr>
        <w:t xml:space="preserve"> and </w:t>
      </w:r>
      <w:r w:rsidRPr="00DE60E3">
        <w:rPr>
          <w:sz w:val="22"/>
          <w:szCs w:val="22"/>
        </w:rPr>
        <w:t>environmental</w:t>
      </w:r>
      <w:r>
        <w:rPr>
          <w:sz w:val="22"/>
          <w:szCs w:val="22"/>
        </w:rPr>
        <w:t xml:space="preserve"> issues</w:t>
      </w:r>
      <w:r w:rsidRPr="00DE60E3">
        <w:rPr>
          <w:sz w:val="22"/>
          <w:szCs w:val="22"/>
        </w:rPr>
        <w:t xml:space="preserve"> for humanitarian assistance or in an emergency response.   </w:t>
      </w:r>
    </w:p>
    <w:p w14:paraId="58A052A6" w14:textId="77777777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DE60E3">
        <w:rPr>
          <w:sz w:val="22"/>
          <w:szCs w:val="22"/>
        </w:rPr>
        <w:t>years international humanitarian field experience with exposure</w:t>
      </w:r>
      <w:r>
        <w:rPr>
          <w:sz w:val="22"/>
          <w:szCs w:val="22"/>
        </w:rPr>
        <w:t xml:space="preserve"> to cross-sector programming for climate and environmental issues</w:t>
      </w:r>
      <w:r w:rsidRPr="00DE60E3">
        <w:rPr>
          <w:sz w:val="22"/>
          <w:szCs w:val="22"/>
        </w:rPr>
        <w:t xml:space="preserve">. </w:t>
      </w:r>
    </w:p>
    <w:p w14:paraId="7424C72E" w14:textId="77777777" w:rsidR="009E7175" w:rsidRPr="00DE60E3" w:rsidRDefault="009E7175" w:rsidP="009E7175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>Knowledge and understanding of the complexities involved in refugee and IDP responses.</w:t>
      </w:r>
    </w:p>
    <w:p w14:paraId="655909F6" w14:textId="3BD00EE3" w:rsidR="007534E8" w:rsidRPr="009E7175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 xml:space="preserve">Proficiency in one (preferably two) official UN languages. English is mandatory, while French is considered a strong advantage. </w:t>
      </w:r>
      <w:r w:rsidR="007534E8" w:rsidRPr="009E7175">
        <w:rPr>
          <w:b/>
          <w:bCs/>
          <w:lang w:val="en-US"/>
        </w:rPr>
        <w:t xml:space="preserve"> </w:t>
      </w:r>
    </w:p>
    <w:sectPr w:rsidR="007534E8" w:rsidRPr="009E71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4443" w14:textId="77777777" w:rsidR="00A167A9" w:rsidRDefault="00A167A9" w:rsidP="00A167A9">
      <w:pPr>
        <w:spacing w:after="0" w:line="240" w:lineRule="auto"/>
      </w:pPr>
      <w:r>
        <w:separator/>
      </w:r>
    </w:p>
  </w:endnote>
  <w:endnote w:type="continuationSeparator" w:id="0">
    <w:p w14:paraId="65A297B1" w14:textId="77777777" w:rsidR="00A167A9" w:rsidRDefault="00A167A9" w:rsidP="00A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0F92" w14:textId="77777777" w:rsidR="00A167A9" w:rsidRDefault="00A167A9" w:rsidP="00A167A9">
      <w:pPr>
        <w:spacing w:after="0" w:line="240" w:lineRule="auto"/>
      </w:pPr>
      <w:r>
        <w:separator/>
      </w:r>
    </w:p>
  </w:footnote>
  <w:footnote w:type="continuationSeparator" w:id="0">
    <w:p w14:paraId="7BDDE9D2" w14:textId="77777777" w:rsidR="00A167A9" w:rsidRDefault="00A167A9" w:rsidP="00A1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0B6A" w14:textId="6597EA49" w:rsidR="00A167A9" w:rsidRDefault="00A167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3D50E" wp14:editId="0C663D54">
          <wp:simplePos x="0" y="0"/>
          <wp:positionH relativeFrom="margin">
            <wp:posOffset>5264150</wp:posOffset>
          </wp:positionH>
          <wp:positionV relativeFrom="paragraph">
            <wp:posOffset>-144780</wp:posOffset>
          </wp:positionV>
          <wp:extent cx="1054100" cy="546100"/>
          <wp:effectExtent l="0" t="0" r="0" b="6350"/>
          <wp:wrapTight wrapText="bothSides">
            <wp:wrapPolygon edited="0">
              <wp:start x="0" y="0"/>
              <wp:lineTo x="0" y="21098"/>
              <wp:lineTo x="21080" y="21098"/>
              <wp:lineTo x="21080" y="7535"/>
              <wp:lineTo x="19128" y="0"/>
              <wp:lineTo x="0" y="0"/>
            </wp:wrapPolygon>
          </wp:wrapTight>
          <wp:docPr id="1" name="Billede 1" descr="A red and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A red and white text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EA9"/>
    <w:multiLevelType w:val="hybridMultilevel"/>
    <w:tmpl w:val="E190ED32"/>
    <w:lvl w:ilvl="0" w:tplc="C5ACF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BA5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369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7323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0943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22E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A0E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242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A0D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C596C"/>
    <w:multiLevelType w:val="hybridMultilevel"/>
    <w:tmpl w:val="940657D0"/>
    <w:lvl w:ilvl="0" w:tplc="B22CD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AAE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16B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B0A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38B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688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C5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0A2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BD43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40135"/>
    <w:multiLevelType w:val="hybridMultilevel"/>
    <w:tmpl w:val="01F0A3C4"/>
    <w:lvl w:ilvl="0" w:tplc="BEC04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849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BC7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1F8A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58F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D2C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A03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36F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AB61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93186"/>
    <w:multiLevelType w:val="hybridMultilevel"/>
    <w:tmpl w:val="613CA4EE"/>
    <w:lvl w:ilvl="0" w:tplc="45AE8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C04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F4A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1BAD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BA1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7A0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9CE2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DED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4ED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323BD"/>
    <w:multiLevelType w:val="hybridMultilevel"/>
    <w:tmpl w:val="6E58BA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F6"/>
    <w:multiLevelType w:val="hybridMultilevel"/>
    <w:tmpl w:val="2BD84E06"/>
    <w:lvl w:ilvl="0" w:tplc="5088F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4CA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426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361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41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A3ED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BA6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007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254F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7684500">
    <w:abstractNumId w:val="1"/>
  </w:num>
  <w:num w:numId="2" w16cid:durableId="1279217552">
    <w:abstractNumId w:val="5"/>
  </w:num>
  <w:num w:numId="3" w16cid:durableId="362828351">
    <w:abstractNumId w:val="0"/>
  </w:num>
  <w:num w:numId="4" w16cid:durableId="103772348">
    <w:abstractNumId w:val="2"/>
  </w:num>
  <w:num w:numId="5" w16cid:durableId="1570842321">
    <w:abstractNumId w:val="3"/>
  </w:num>
  <w:num w:numId="6" w16cid:durableId="939531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E8"/>
    <w:rsid w:val="00021D9D"/>
    <w:rsid w:val="000D3890"/>
    <w:rsid w:val="002D4D49"/>
    <w:rsid w:val="002E5E2B"/>
    <w:rsid w:val="00363F3F"/>
    <w:rsid w:val="00572F8B"/>
    <w:rsid w:val="005C1B48"/>
    <w:rsid w:val="007534E8"/>
    <w:rsid w:val="009E7175"/>
    <w:rsid w:val="00A167A9"/>
    <w:rsid w:val="00DE60E3"/>
    <w:rsid w:val="00F14498"/>
    <w:rsid w:val="1184209C"/>
    <w:rsid w:val="17D818C4"/>
    <w:rsid w:val="2E7C93B0"/>
    <w:rsid w:val="368A7B92"/>
    <w:rsid w:val="64B0861C"/>
    <w:rsid w:val="78F60CC2"/>
    <w:rsid w:val="7A5EB8F5"/>
    <w:rsid w:val="7D189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AD935AE"/>
  <w15:chartTrackingRefBased/>
  <w15:docId w15:val="{3265824E-A492-477D-90AC-5F877693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4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A9"/>
  </w:style>
  <w:style w:type="paragraph" w:styleId="Footer">
    <w:name w:val="footer"/>
    <w:basedOn w:val="Normal"/>
    <w:link w:val="FooterChar"/>
    <w:uiPriority w:val="99"/>
    <w:unhideWhenUsed/>
    <w:rsid w:val="00A1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BE0D7A9D3A748B44D0B14C3948F28" ma:contentTypeVersion="17" ma:contentTypeDescription="Create a new document." ma:contentTypeScope="" ma:versionID="0a59da5deea09e07cf2808f565850e64">
  <xsd:schema xmlns:xsd="http://www.w3.org/2001/XMLSchema" xmlns:xs="http://www.w3.org/2001/XMLSchema" xmlns:p="http://schemas.microsoft.com/office/2006/metadata/properties" xmlns:ns2="66c826b3-c180-4df2-a05b-6b2db471efe0" xmlns:ns3="1b16723f-2175-4064-b0c4-6d7d20130af5" targetNamespace="http://schemas.microsoft.com/office/2006/metadata/properties" ma:root="true" ma:fieldsID="0855c79acc43d7490d78ddd21e2348b4" ns2:_="" ns3:_="">
    <xsd:import namespace="66c826b3-c180-4df2-a05b-6b2db471efe0"/>
    <xsd:import namespace="1b16723f-2175-4064-b0c4-6d7d20130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oster" minOccurs="0"/>
                <xsd:element ref="ns2:RecruitmentStag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Yea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6b3-c180-4df2-a05b-6b2db471e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oster" ma:index="12" nillable="true" ma:displayName="Roster" ma:format="Dropdown" ma:internalName="Roster">
      <xsd:simpleType>
        <xsd:restriction base="dms:Choice">
          <xsd:enumeration value="Registration"/>
          <xsd:enumeration value="Resettlement"/>
          <xsd:enumeration value="RST LATAM"/>
        </xsd:restriction>
      </xsd:simpleType>
    </xsd:element>
    <xsd:element name="RecruitmentStage" ma:index="13" nillable="true" ma:displayName="Recruitment Stage" ma:format="Dropdown" ma:internalName="RecruitmentStage">
      <xsd:simpleType>
        <xsd:restriction base="dms:Choice">
          <xsd:enumeration value="Invitation to Written Test"/>
          <xsd:enumeration value="References"/>
          <xsd:enumeration value="Written Test"/>
          <xsd:enumeration value="Invite for Interview"/>
          <xsd:enumeration value="Docs to send to new members"/>
          <xsd:enumeration value="Rejection Letter"/>
          <xsd:enumeration value="Welcome Letter"/>
          <xsd:enumeration value="Advertisements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723f-2175-4064-b0c4-6d7d20130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7038279-93bb-4cf0-9dc3-465d3e67eb5e}" ma:internalName="TaxCatchAll" ma:showField="CatchAllData" ma:web="1b16723f-2175-4064-b0c4-6d7d20130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ster xmlns="66c826b3-c180-4df2-a05b-6b2db471efe0" xsi:nil="true"/>
    <Year xmlns="66c826b3-c180-4df2-a05b-6b2db471efe0" xsi:nil="true"/>
    <TaxCatchAll xmlns="1b16723f-2175-4064-b0c4-6d7d20130af5" xsi:nil="true"/>
    <lcf76f155ced4ddcb4097134ff3c332f xmlns="66c826b3-c180-4df2-a05b-6b2db471efe0">
      <Terms xmlns="http://schemas.microsoft.com/office/infopath/2007/PartnerControls"/>
    </lcf76f155ced4ddcb4097134ff3c332f>
    <RecruitmentStage xmlns="66c826b3-c180-4df2-a05b-6b2db471efe0" xsi:nil="true"/>
  </documentManagement>
</p:properties>
</file>

<file path=customXml/itemProps1.xml><?xml version="1.0" encoding="utf-8"?>
<ds:datastoreItem xmlns:ds="http://schemas.openxmlformats.org/officeDocument/2006/customXml" ds:itemID="{C320C91D-8CB3-4DD5-AE92-1D4D159AA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C4F48-F5B2-42F1-90B1-C308B3EFF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826b3-c180-4df2-a05b-6b2db471efe0"/>
    <ds:schemaRef ds:uri="1b16723f-2175-4064-b0c4-6d7d20130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1BF20-98F5-4F74-8F7E-1854967C3D43}">
  <ds:schemaRefs>
    <ds:schemaRef ds:uri="http://purl.org/dc/elements/1.1/"/>
    <ds:schemaRef ds:uri="http://schemas.microsoft.com/office/infopath/2007/PartnerControls"/>
    <ds:schemaRef ds:uri="http://purl.org/dc/dcmitype/"/>
    <ds:schemaRef ds:uri="66c826b3-c180-4df2-a05b-6b2db471efe0"/>
    <ds:schemaRef ds:uri="http://schemas.microsoft.com/office/2006/metadata/properties"/>
    <ds:schemaRef ds:uri="1b16723f-2175-4064-b0c4-6d7d20130af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Hesketh</dc:creator>
  <cp:keywords/>
  <dc:description/>
  <cp:lastModifiedBy>Celine Manriquez Nordheim</cp:lastModifiedBy>
  <cp:revision>2</cp:revision>
  <dcterms:created xsi:type="dcterms:W3CDTF">2025-05-08T08:11:00Z</dcterms:created>
  <dcterms:modified xsi:type="dcterms:W3CDTF">2025-05-08T08:11:00Z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0x0101009B0BE0D7A9D3A748B44D0B14C3948F28</vt:lpwstr>
  </property>
  <property fmtid="{D5CDD505-2E9C-101B-9397-08002B2CF9AE}" pid="3" name="MediaServiceImageTags">
    <vt:lpwstr/>
  </property>
</Properties>
</file>